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kern w:val="0"/>
        </w:rPr>
      </w:pPr>
      <w:bookmarkStart w:id="0" w:name="_GoBack"/>
      <w:bookmarkEnd w:id="0"/>
      <w:r>
        <w:rPr>
          <w:rFonts w:ascii="Times New Roman" w:hAnsi="Times New Roman" w:eastAsia="仿宋_GB2312" w:cs="Times New Roman"/>
          <w:sz w:val="32"/>
          <w:szCs w:val="32"/>
        </w:rPr>
        <w:t>2019年用人单位安排残疾人就业情况审计检查</w:t>
      </w:r>
      <w:r>
        <w:rPr>
          <w:rFonts w:ascii="Times New Roman" w:hAnsi="Times New Roman" w:eastAsia="仿宋_GB2312" w:cs="Times New Roman"/>
          <w:kern w:val="0"/>
          <w:sz w:val="32"/>
          <w:szCs w:val="32"/>
        </w:rPr>
        <w:t>项目评分表</w:t>
      </w:r>
    </w:p>
    <w:p>
      <w:pPr>
        <w:rPr>
          <w:rFonts w:ascii="Times New Roman" w:hAnsi="Times New Roman" w:eastAsia="仿宋_GB2312" w:cs="Times New Roman"/>
          <w:b/>
        </w:rPr>
      </w:pPr>
    </w:p>
    <w:tbl>
      <w:tblPr>
        <w:tblStyle w:val="8"/>
        <w:tblW w:w="5933" w:type="pct"/>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1"/>
        <w:gridCol w:w="999"/>
        <w:gridCol w:w="997"/>
        <w:gridCol w:w="706"/>
        <w:gridCol w:w="3266"/>
        <w:gridCol w:w="706"/>
        <w:gridCol w:w="847"/>
        <w:gridCol w:w="84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trPr>
        <w:tc>
          <w:tcPr>
            <w:tcW w:w="358" w:type="pc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序号</w:t>
            </w:r>
          </w:p>
        </w:tc>
        <w:tc>
          <w:tcPr>
            <w:tcW w:w="503" w:type="pc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评分因素</w:t>
            </w:r>
          </w:p>
        </w:tc>
        <w:tc>
          <w:tcPr>
            <w:tcW w:w="502" w:type="pc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项 目</w:t>
            </w:r>
          </w:p>
        </w:tc>
        <w:tc>
          <w:tcPr>
            <w:tcW w:w="356" w:type="pc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标准分</w:t>
            </w:r>
          </w:p>
        </w:tc>
        <w:tc>
          <w:tcPr>
            <w:tcW w:w="1646" w:type="pc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评分标准</w:t>
            </w:r>
          </w:p>
        </w:tc>
        <w:tc>
          <w:tcPr>
            <w:tcW w:w="356" w:type="pct"/>
            <w:shd w:val="clear" w:color="auto" w:fill="auto"/>
            <w:vAlign w:val="center"/>
          </w:tcPr>
          <w:p>
            <w:pPr>
              <w:snapToGrid w:val="0"/>
              <w:spacing w:line="240" w:lineRule="exact"/>
              <w:jc w:val="center"/>
              <w:rPr>
                <w:rFonts w:ascii="Times New Roman" w:hAnsi="Times New Roman" w:eastAsia="仿宋_GB2312" w:cs="Times New Roman"/>
              </w:rPr>
            </w:pPr>
            <w:r>
              <w:rPr>
                <w:rFonts w:ascii="Times New Roman" w:hAnsi="Times New Roman" w:eastAsia="仿宋_GB2312" w:cs="Times New Roman"/>
                <w:b/>
              </w:rPr>
              <w:t>分值</w:t>
            </w:r>
          </w:p>
        </w:tc>
        <w:tc>
          <w:tcPr>
            <w:tcW w:w="427" w:type="pct"/>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响应人1</w:t>
            </w:r>
          </w:p>
        </w:tc>
        <w:tc>
          <w:tcPr>
            <w:tcW w:w="427" w:type="pct"/>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响应人2</w:t>
            </w:r>
          </w:p>
        </w:tc>
        <w:tc>
          <w:tcPr>
            <w:tcW w:w="426" w:type="pct"/>
            <w:vAlign w:val="center"/>
          </w:tcPr>
          <w:p>
            <w:pPr>
              <w:snapToGrid w:val="0"/>
              <w:spacing w:line="240" w:lineRule="exact"/>
              <w:jc w:val="left"/>
              <w:rPr>
                <w:rFonts w:ascii="Times New Roman" w:hAnsi="Times New Roman" w:eastAsia="仿宋_GB2312" w:cs="Times New Roman"/>
                <w:b/>
              </w:rPr>
            </w:pPr>
            <w:r>
              <w:rPr>
                <w:rFonts w:ascii="Times New Roman" w:hAnsi="Times New Roman" w:eastAsia="仿宋_GB2312" w:cs="Times New Roman"/>
                <w:b/>
              </w:rPr>
              <w:t>响应人……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2" w:hRule="atLeast"/>
        </w:trPr>
        <w:tc>
          <w:tcPr>
            <w:tcW w:w="358" w:type="pct"/>
            <w:vMerge w:val="restart"/>
            <w:shd w:val="clear" w:color="auto" w:fill="auto"/>
            <w:vAlign w:val="center"/>
          </w:tcPr>
          <w:p>
            <w:pPr>
              <w:snapToGrid w:val="0"/>
              <w:spacing w:line="240" w:lineRule="exact"/>
              <w:jc w:val="center"/>
              <w:rPr>
                <w:rFonts w:ascii="Times New Roman" w:hAnsi="Times New Roman" w:eastAsia="仿宋_GB2312" w:cs="Times New Roman"/>
              </w:rPr>
            </w:pPr>
            <w:r>
              <w:rPr>
                <w:rFonts w:ascii="Times New Roman" w:hAnsi="Times New Roman" w:eastAsia="仿宋_GB2312" w:cs="Times New Roman"/>
              </w:rPr>
              <w:t>1</w:t>
            </w:r>
          </w:p>
        </w:tc>
        <w:tc>
          <w:tcPr>
            <w:tcW w:w="503" w:type="pct"/>
            <w:vMerge w:val="restart"/>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商务部分</w:t>
            </w:r>
          </w:p>
          <w:p>
            <w:pPr>
              <w:spacing w:line="240" w:lineRule="exact"/>
              <w:jc w:val="center"/>
              <w:rPr>
                <w:rFonts w:ascii="Times New Roman" w:hAnsi="Times New Roman" w:eastAsia="仿宋_GB2312" w:cs="Times New Roman"/>
              </w:rPr>
            </w:pPr>
            <w:r>
              <w:rPr>
                <w:rFonts w:ascii="Times New Roman" w:hAnsi="Times New Roman" w:eastAsia="仿宋_GB2312" w:cs="Times New Roman"/>
                <w:b/>
              </w:rPr>
              <w:t>（30分）</w:t>
            </w:r>
          </w:p>
        </w:tc>
        <w:tc>
          <w:tcPr>
            <w:tcW w:w="502" w:type="pct"/>
            <w:shd w:val="clear" w:color="auto" w:fill="auto"/>
            <w:vAlign w:val="center"/>
          </w:tcPr>
          <w:p>
            <w:pPr>
              <w:spacing w:line="240" w:lineRule="exact"/>
              <w:rPr>
                <w:rFonts w:ascii="Times New Roman" w:hAnsi="Times New Roman" w:eastAsia="仿宋_GB2312" w:cs="Times New Roman"/>
              </w:rPr>
            </w:pPr>
            <w:r>
              <w:rPr>
                <w:rFonts w:ascii="Times New Roman" w:hAnsi="Times New Roman" w:eastAsia="仿宋_GB2312" w:cs="Times New Roman"/>
              </w:rPr>
              <w:t>机构资质</w:t>
            </w:r>
          </w:p>
        </w:tc>
        <w:tc>
          <w:tcPr>
            <w:tcW w:w="356" w:type="pct"/>
            <w:shd w:val="clear" w:color="auto" w:fill="auto"/>
            <w:vAlign w:val="center"/>
          </w:tcPr>
          <w:p>
            <w:pPr>
              <w:snapToGrid w:val="0"/>
              <w:spacing w:line="240" w:lineRule="exact"/>
              <w:jc w:val="center"/>
              <w:rPr>
                <w:rFonts w:ascii="Times New Roman" w:hAnsi="Times New Roman" w:eastAsia="仿宋_GB2312" w:cs="Times New Roman"/>
              </w:rPr>
            </w:pPr>
            <w:r>
              <w:rPr>
                <w:rFonts w:ascii="Times New Roman" w:hAnsi="Times New Roman" w:eastAsia="仿宋_GB2312" w:cs="Times New Roman"/>
              </w:rPr>
              <w:t>15</w:t>
            </w:r>
          </w:p>
        </w:tc>
        <w:tc>
          <w:tcPr>
            <w:tcW w:w="1646" w:type="pct"/>
            <w:shd w:val="clear" w:color="auto" w:fill="auto"/>
            <w:vAlign w:val="center"/>
          </w:tcPr>
          <w:p>
            <w:pPr>
              <w:snapToGrid w:val="0"/>
              <w:spacing w:line="240" w:lineRule="exact"/>
              <w:rPr>
                <w:rFonts w:ascii="Times New Roman" w:hAnsi="Times New Roman" w:eastAsia="仿宋_GB2312" w:cs="Times New Roman"/>
              </w:rPr>
            </w:pPr>
            <w:r>
              <w:rPr>
                <w:rFonts w:ascii="Times New Roman" w:hAnsi="Times New Roman" w:eastAsia="仿宋_GB2312" w:cs="Times New Roman"/>
              </w:rPr>
              <w:t>机构相关资格证明文件；机构法定代表人身份证复印件或法定代表人授权证书、受委托人身份证复印件；机构财务条件具有履约能力；机构信用证明材料或近三年内在经营活动中没有重大违法记录的书面声明</w:t>
            </w:r>
          </w:p>
        </w:tc>
        <w:tc>
          <w:tcPr>
            <w:tcW w:w="356" w:type="pc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0-15</w:t>
            </w:r>
          </w:p>
          <w:p>
            <w:pPr>
              <w:spacing w:line="240" w:lineRule="exact"/>
              <w:jc w:val="center"/>
              <w:rPr>
                <w:rFonts w:ascii="Times New Roman" w:hAnsi="Times New Roman" w:eastAsia="仿宋_GB2312" w:cs="Times New Roman"/>
              </w:rPr>
            </w:pPr>
          </w:p>
        </w:tc>
        <w:tc>
          <w:tcPr>
            <w:tcW w:w="427" w:type="pct"/>
            <w:vAlign w:val="center"/>
          </w:tcPr>
          <w:p>
            <w:pPr>
              <w:spacing w:line="240" w:lineRule="exact"/>
              <w:jc w:val="center"/>
              <w:rPr>
                <w:rFonts w:ascii="Times New Roman" w:hAnsi="Times New Roman" w:eastAsia="仿宋_GB2312" w:cs="Times New Roman"/>
              </w:rPr>
            </w:pPr>
          </w:p>
        </w:tc>
        <w:tc>
          <w:tcPr>
            <w:tcW w:w="427" w:type="pct"/>
            <w:vAlign w:val="center"/>
          </w:tcPr>
          <w:p>
            <w:pPr>
              <w:spacing w:line="240" w:lineRule="exact"/>
              <w:jc w:val="center"/>
              <w:rPr>
                <w:rFonts w:ascii="Times New Roman" w:hAnsi="Times New Roman" w:eastAsia="仿宋_GB2312" w:cs="Times New Roman"/>
              </w:rPr>
            </w:pPr>
          </w:p>
        </w:tc>
        <w:tc>
          <w:tcPr>
            <w:tcW w:w="426" w:type="pct"/>
            <w:vAlign w:val="center"/>
          </w:tcPr>
          <w:p>
            <w:pPr>
              <w:spacing w:line="24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0" w:hRule="atLeast"/>
        </w:trPr>
        <w:tc>
          <w:tcPr>
            <w:tcW w:w="358"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3"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2" w:type="pct"/>
            <w:shd w:val="clear" w:color="auto" w:fill="auto"/>
            <w:vAlign w:val="center"/>
          </w:tcPr>
          <w:p>
            <w:pPr>
              <w:spacing w:line="240" w:lineRule="exact"/>
              <w:rPr>
                <w:rFonts w:ascii="Times New Roman" w:hAnsi="Times New Roman" w:eastAsia="仿宋_GB2312" w:cs="Times New Roman"/>
                <w:color w:val="000000"/>
              </w:rPr>
            </w:pPr>
            <w:r>
              <w:rPr>
                <w:rFonts w:ascii="Times New Roman" w:hAnsi="Times New Roman" w:eastAsia="仿宋_GB2312" w:cs="Times New Roman"/>
                <w:color w:val="000000"/>
              </w:rPr>
              <w:t>相关业绩</w:t>
            </w:r>
          </w:p>
        </w:tc>
        <w:tc>
          <w:tcPr>
            <w:tcW w:w="356" w:type="pct"/>
            <w:shd w:val="clear" w:color="auto" w:fill="auto"/>
            <w:vAlign w:val="center"/>
          </w:tcPr>
          <w:p>
            <w:pPr>
              <w:snapToGrid w:val="0"/>
              <w:spacing w:line="24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15</w:t>
            </w:r>
          </w:p>
        </w:tc>
        <w:tc>
          <w:tcPr>
            <w:tcW w:w="1646" w:type="pct"/>
            <w:shd w:val="clear" w:color="auto" w:fill="auto"/>
            <w:vAlign w:val="center"/>
          </w:tcPr>
          <w:p>
            <w:pPr>
              <w:snapToGrid w:val="0"/>
              <w:spacing w:line="240" w:lineRule="exact"/>
              <w:rPr>
                <w:rFonts w:ascii="Times New Roman" w:hAnsi="Times New Roman" w:eastAsia="仿宋_GB2312" w:cs="Times New Roman"/>
                <w:color w:val="000000"/>
              </w:rPr>
            </w:pPr>
            <w:r>
              <w:rPr>
                <w:rFonts w:ascii="Times New Roman" w:hAnsi="Times New Roman" w:eastAsia="仿宋_GB2312" w:cs="Times New Roman"/>
                <w:color w:val="000000"/>
              </w:rPr>
              <w:t>承担过类似项目，每提供一份合同复印件得5分，最高15分</w:t>
            </w:r>
          </w:p>
        </w:tc>
        <w:tc>
          <w:tcPr>
            <w:tcW w:w="356" w:type="pct"/>
            <w:shd w:val="clear" w:color="auto" w:fill="auto"/>
            <w:vAlign w:val="center"/>
          </w:tcPr>
          <w:p>
            <w:pPr>
              <w:spacing w:line="24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0-15</w:t>
            </w:r>
          </w:p>
        </w:tc>
        <w:tc>
          <w:tcPr>
            <w:tcW w:w="427" w:type="pct"/>
            <w:vAlign w:val="center"/>
          </w:tcPr>
          <w:p>
            <w:pPr>
              <w:spacing w:line="240" w:lineRule="exact"/>
              <w:jc w:val="center"/>
              <w:rPr>
                <w:rFonts w:ascii="Times New Roman" w:hAnsi="Times New Roman" w:eastAsia="仿宋_GB2312" w:cs="Times New Roman"/>
                <w:color w:val="000000"/>
              </w:rPr>
            </w:pPr>
          </w:p>
        </w:tc>
        <w:tc>
          <w:tcPr>
            <w:tcW w:w="427" w:type="pct"/>
            <w:vAlign w:val="center"/>
          </w:tcPr>
          <w:p>
            <w:pPr>
              <w:spacing w:line="240" w:lineRule="exact"/>
              <w:jc w:val="center"/>
              <w:rPr>
                <w:rFonts w:ascii="Times New Roman" w:hAnsi="Times New Roman" w:eastAsia="仿宋_GB2312" w:cs="Times New Roman"/>
              </w:rPr>
            </w:pPr>
          </w:p>
        </w:tc>
        <w:tc>
          <w:tcPr>
            <w:tcW w:w="426" w:type="pct"/>
            <w:vAlign w:val="center"/>
          </w:tcPr>
          <w:p>
            <w:pPr>
              <w:spacing w:line="24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trPr>
        <w:tc>
          <w:tcPr>
            <w:tcW w:w="358" w:type="pct"/>
            <w:vMerge w:val="restart"/>
            <w:shd w:val="clear" w:color="auto" w:fill="auto"/>
            <w:vAlign w:val="center"/>
          </w:tcPr>
          <w:p>
            <w:pPr>
              <w:snapToGrid w:val="0"/>
              <w:spacing w:line="240" w:lineRule="exact"/>
              <w:jc w:val="center"/>
              <w:rPr>
                <w:rFonts w:ascii="Times New Roman" w:hAnsi="Times New Roman" w:eastAsia="仿宋_GB2312" w:cs="Times New Roman"/>
                <w:b/>
              </w:rPr>
            </w:pPr>
            <w:r>
              <w:rPr>
                <w:rFonts w:ascii="Times New Roman" w:hAnsi="Times New Roman" w:eastAsia="仿宋_GB2312" w:cs="Times New Roman"/>
                <w:b/>
              </w:rPr>
              <w:t xml:space="preserve">                                                                                                                                                                                                                                                                                                                                                                                                                                                                                                                                                                                                                                                                                                                                                                                                                                                                                                                                                                                                                                                                                                                                                                                                                                                                                                                                                                                                                                                                                                                                                                                                                                                                                                                                                                                                                                                                                                                                                                                                                                                                                                                                                                                                                                                                                                                                                                                                                                                                                                                                                                                                                                                                                                                                                                                                                                                                                                                                                                                                                                                                                                                                                                                                                                                                                                                                                                                                                                                                                                                        2</w:t>
            </w:r>
          </w:p>
        </w:tc>
        <w:tc>
          <w:tcPr>
            <w:tcW w:w="503" w:type="pct"/>
            <w:vMerge w:val="restart"/>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技术部分</w:t>
            </w:r>
          </w:p>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（60分）</w:t>
            </w:r>
          </w:p>
        </w:tc>
        <w:tc>
          <w:tcPr>
            <w:tcW w:w="502" w:type="pct"/>
            <w:shd w:val="clear" w:color="auto" w:fill="auto"/>
            <w:vAlign w:val="center"/>
          </w:tcPr>
          <w:p>
            <w:pPr>
              <w:spacing w:line="240" w:lineRule="exact"/>
              <w:rPr>
                <w:rFonts w:ascii="Times New Roman" w:hAnsi="Times New Roman" w:eastAsia="仿宋_GB2312" w:cs="Times New Roman"/>
              </w:rPr>
            </w:pPr>
            <w:r>
              <w:rPr>
                <w:rFonts w:ascii="Times New Roman" w:hAnsi="Times New Roman" w:eastAsia="仿宋_GB2312" w:cs="Times New Roman"/>
              </w:rPr>
              <w:t>服务方案与措施</w:t>
            </w:r>
          </w:p>
        </w:tc>
        <w:tc>
          <w:tcPr>
            <w:tcW w:w="356" w:type="pct"/>
            <w:shd w:val="clear" w:color="auto" w:fill="auto"/>
            <w:vAlign w:val="center"/>
          </w:tcPr>
          <w:p>
            <w:pPr>
              <w:snapToGrid w:val="0"/>
              <w:spacing w:line="240" w:lineRule="exact"/>
              <w:jc w:val="center"/>
              <w:rPr>
                <w:rFonts w:ascii="Times New Roman" w:hAnsi="Times New Roman" w:eastAsia="仿宋_GB2312" w:cs="Times New Roman"/>
              </w:rPr>
            </w:pPr>
            <w:r>
              <w:rPr>
                <w:rFonts w:ascii="Times New Roman" w:hAnsi="Times New Roman" w:eastAsia="仿宋_GB2312" w:cs="Times New Roman"/>
              </w:rPr>
              <w:t>40</w:t>
            </w:r>
          </w:p>
        </w:tc>
        <w:tc>
          <w:tcPr>
            <w:tcW w:w="1646" w:type="pct"/>
            <w:shd w:val="clear" w:color="auto" w:fill="auto"/>
            <w:vAlign w:val="center"/>
          </w:tcPr>
          <w:p>
            <w:pPr>
              <w:snapToGrid w:val="0"/>
              <w:spacing w:line="240" w:lineRule="exact"/>
              <w:rPr>
                <w:rFonts w:ascii="Times New Roman" w:hAnsi="Times New Roman" w:eastAsia="仿宋_GB2312" w:cs="Times New Roman"/>
              </w:rPr>
            </w:pPr>
            <w:r>
              <w:rPr>
                <w:rFonts w:ascii="Times New Roman" w:hAnsi="Times New Roman" w:eastAsia="仿宋_GB2312" w:cs="Times New Roman"/>
              </w:rPr>
              <w:t>服务方案完整，合理可行；内容及措施细致，具有针对性和可操作性，能满足项目需求；</w:t>
            </w:r>
            <w:r>
              <w:rPr>
                <w:rFonts w:ascii="Times New Roman" w:hAnsi="Times New Roman" w:eastAsia="仿宋_GB2312" w:cs="Times New Roman"/>
                <w:kern w:val="0"/>
              </w:rPr>
              <w:t>实施计划合理，能满足进度要求</w:t>
            </w:r>
          </w:p>
        </w:tc>
        <w:tc>
          <w:tcPr>
            <w:tcW w:w="356" w:type="pc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0-40</w:t>
            </w:r>
          </w:p>
        </w:tc>
        <w:tc>
          <w:tcPr>
            <w:tcW w:w="427" w:type="pct"/>
            <w:vAlign w:val="center"/>
          </w:tcPr>
          <w:p>
            <w:pPr>
              <w:spacing w:line="240" w:lineRule="exact"/>
              <w:jc w:val="center"/>
              <w:rPr>
                <w:rFonts w:ascii="Times New Roman" w:hAnsi="Times New Roman" w:eastAsia="仿宋_GB2312" w:cs="Times New Roman"/>
              </w:rPr>
            </w:pPr>
          </w:p>
        </w:tc>
        <w:tc>
          <w:tcPr>
            <w:tcW w:w="427" w:type="pct"/>
            <w:vAlign w:val="center"/>
          </w:tcPr>
          <w:p>
            <w:pPr>
              <w:spacing w:line="240" w:lineRule="exact"/>
              <w:jc w:val="center"/>
              <w:rPr>
                <w:rFonts w:ascii="Times New Roman" w:hAnsi="Times New Roman" w:eastAsia="仿宋_GB2312" w:cs="Times New Roman"/>
              </w:rPr>
            </w:pPr>
          </w:p>
        </w:tc>
        <w:tc>
          <w:tcPr>
            <w:tcW w:w="426" w:type="pct"/>
            <w:vAlign w:val="center"/>
          </w:tcPr>
          <w:p>
            <w:pPr>
              <w:spacing w:line="24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4" w:hRule="atLeast"/>
        </w:trPr>
        <w:tc>
          <w:tcPr>
            <w:tcW w:w="358"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3"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2" w:type="pct"/>
            <w:shd w:val="clear" w:color="auto" w:fill="auto"/>
            <w:vAlign w:val="center"/>
          </w:tcPr>
          <w:p>
            <w:pPr>
              <w:spacing w:line="240" w:lineRule="exact"/>
              <w:rPr>
                <w:rFonts w:ascii="Times New Roman" w:hAnsi="Times New Roman" w:eastAsia="仿宋_GB2312" w:cs="Times New Roman"/>
                <w:kern w:val="0"/>
              </w:rPr>
            </w:pPr>
            <w:r>
              <w:rPr>
                <w:rFonts w:ascii="Times New Roman" w:hAnsi="Times New Roman" w:eastAsia="仿宋_GB2312" w:cs="Times New Roman"/>
              </w:rPr>
              <w:t>人员组织</w:t>
            </w:r>
          </w:p>
        </w:tc>
        <w:tc>
          <w:tcPr>
            <w:tcW w:w="356" w:type="pct"/>
            <w:shd w:val="clear" w:color="auto" w:fill="auto"/>
            <w:vAlign w:val="center"/>
          </w:tcPr>
          <w:p>
            <w:pPr>
              <w:spacing w:line="240" w:lineRule="exact"/>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646" w:type="pct"/>
            <w:shd w:val="clear" w:color="auto" w:fill="auto"/>
            <w:vAlign w:val="center"/>
          </w:tcPr>
          <w:p>
            <w:pPr>
              <w:spacing w:line="240" w:lineRule="exact"/>
              <w:rPr>
                <w:rFonts w:ascii="Times New Roman" w:hAnsi="Times New Roman" w:eastAsia="仿宋_GB2312" w:cs="Times New Roman"/>
                <w:kern w:val="0"/>
              </w:rPr>
            </w:pPr>
            <w:r>
              <w:rPr>
                <w:rFonts w:ascii="Times New Roman" w:hAnsi="Times New Roman" w:eastAsia="仿宋_GB2312" w:cs="Times New Roman"/>
                <w:kern w:val="0"/>
              </w:rPr>
              <w:t>负责人</w:t>
            </w:r>
            <w:r>
              <w:rPr>
                <w:rFonts w:ascii="Times New Roman" w:hAnsi="Times New Roman" w:eastAsia="仿宋_GB2312" w:cs="Times New Roman"/>
                <w:color w:val="000000"/>
              </w:rPr>
              <w:t>具有充分的相关管理经验</w:t>
            </w:r>
            <w:r>
              <w:rPr>
                <w:rFonts w:ascii="Times New Roman" w:hAnsi="Times New Roman" w:eastAsia="仿宋_GB2312" w:cs="Times New Roman"/>
                <w:kern w:val="0"/>
              </w:rPr>
              <w:t>，参与本项目的人员至少有两名持有注册会计师资质的会计师</w:t>
            </w:r>
          </w:p>
        </w:tc>
        <w:tc>
          <w:tcPr>
            <w:tcW w:w="356" w:type="pct"/>
            <w:shd w:val="clear" w:color="auto" w:fill="auto"/>
            <w:vAlign w:val="center"/>
          </w:tcPr>
          <w:p>
            <w:pPr>
              <w:spacing w:line="240" w:lineRule="exact"/>
              <w:jc w:val="center"/>
              <w:rPr>
                <w:rFonts w:ascii="Times New Roman" w:hAnsi="Times New Roman" w:eastAsia="仿宋_GB2312" w:cs="Times New Roman"/>
                <w:kern w:val="0"/>
              </w:rPr>
            </w:pPr>
            <w:r>
              <w:rPr>
                <w:rFonts w:ascii="Times New Roman" w:hAnsi="Times New Roman" w:eastAsia="仿宋_GB2312" w:cs="Times New Roman"/>
                <w:kern w:val="0"/>
              </w:rPr>
              <w:t>0-10</w:t>
            </w:r>
          </w:p>
        </w:tc>
        <w:tc>
          <w:tcPr>
            <w:tcW w:w="427" w:type="pct"/>
            <w:vAlign w:val="center"/>
          </w:tcPr>
          <w:p>
            <w:pPr>
              <w:spacing w:line="240" w:lineRule="exact"/>
              <w:jc w:val="center"/>
              <w:rPr>
                <w:rFonts w:ascii="Times New Roman" w:hAnsi="Times New Roman" w:eastAsia="仿宋_GB2312" w:cs="Times New Roman"/>
                <w:kern w:val="0"/>
              </w:rPr>
            </w:pPr>
          </w:p>
        </w:tc>
        <w:tc>
          <w:tcPr>
            <w:tcW w:w="427" w:type="pct"/>
            <w:vAlign w:val="center"/>
          </w:tcPr>
          <w:p>
            <w:pPr>
              <w:spacing w:line="240" w:lineRule="exact"/>
              <w:jc w:val="center"/>
              <w:rPr>
                <w:rFonts w:ascii="Times New Roman" w:hAnsi="Times New Roman" w:eastAsia="仿宋_GB2312" w:cs="Times New Roman"/>
                <w:kern w:val="0"/>
              </w:rPr>
            </w:pPr>
          </w:p>
        </w:tc>
        <w:tc>
          <w:tcPr>
            <w:tcW w:w="426" w:type="pct"/>
            <w:vAlign w:val="center"/>
          </w:tcPr>
          <w:p>
            <w:pPr>
              <w:spacing w:line="240" w:lineRule="exact"/>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 w:hRule="atLeast"/>
        </w:trPr>
        <w:tc>
          <w:tcPr>
            <w:tcW w:w="358"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3" w:type="pct"/>
            <w:vMerge w:val="continue"/>
            <w:shd w:val="clear" w:color="auto" w:fill="auto"/>
            <w:vAlign w:val="center"/>
          </w:tcPr>
          <w:p>
            <w:pPr>
              <w:spacing w:line="240" w:lineRule="exact"/>
              <w:jc w:val="center"/>
              <w:rPr>
                <w:rFonts w:ascii="Times New Roman" w:hAnsi="Times New Roman" w:eastAsia="仿宋_GB2312" w:cs="Times New Roman"/>
                <w:b/>
                <w:kern w:val="0"/>
              </w:rPr>
            </w:pPr>
          </w:p>
        </w:tc>
        <w:tc>
          <w:tcPr>
            <w:tcW w:w="502" w:type="pct"/>
            <w:shd w:val="clear" w:color="auto" w:fill="auto"/>
            <w:vAlign w:val="center"/>
          </w:tcPr>
          <w:p>
            <w:pPr>
              <w:spacing w:line="240" w:lineRule="exact"/>
              <w:rPr>
                <w:rFonts w:ascii="Times New Roman" w:hAnsi="Times New Roman" w:eastAsia="仿宋_GB2312" w:cs="Times New Roman"/>
              </w:rPr>
            </w:pPr>
            <w:r>
              <w:rPr>
                <w:rFonts w:ascii="Times New Roman" w:hAnsi="Times New Roman" w:eastAsia="仿宋_GB2312" w:cs="Times New Roman"/>
              </w:rPr>
              <w:t>质量保证和服务承诺</w:t>
            </w:r>
          </w:p>
        </w:tc>
        <w:tc>
          <w:tcPr>
            <w:tcW w:w="356" w:type="pct"/>
            <w:shd w:val="clear" w:color="auto" w:fill="auto"/>
            <w:vAlign w:val="center"/>
          </w:tcPr>
          <w:p>
            <w:pPr>
              <w:spacing w:line="240" w:lineRule="exact"/>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646" w:type="pct"/>
            <w:shd w:val="clear" w:color="auto" w:fill="auto"/>
            <w:vAlign w:val="center"/>
          </w:tcPr>
          <w:p>
            <w:pPr>
              <w:spacing w:line="240" w:lineRule="exact"/>
              <w:rPr>
                <w:rFonts w:ascii="Times New Roman" w:hAnsi="Times New Roman" w:eastAsia="仿宋_GB2312" w:cs="Times New Roman"/>
                <w:kern w:val="0"/>
              </w:rPr>
            </w:pPr>
            <w:r>
              <w:rPr>
                <w:rFonts w:ascii="Times New Roman" w:hAnsi="Times New Roman" w:eastAsia="仿宋_GB2312" w:cs="Times New Roman"/>
                <w:kern w:val="0"/>
              </w:rPr>
              <w:t>有售后服务承诺，质量控制手段完善，工作方法规范</w:t>
            </w:r>
          </w:p>
        </w:tc>
        <w:tc>
          <w:tcPr>
            <w:tcW w:w="356" w:type="pct"/>
            <w:shd w:val="clear" w:color="auto" w:fill="auto"/>
            <w:vAlign w:val="center"/>
          </w:tcPr>
          <w:p>
            <w:pPr>
              <w:spacing w:line="240" w:lineRule="exact"/>
              <w:jc w:val="center"/>
              <w:rPr>
                <w:rFonts w:ascii="Times New Roman" w:hAnsi="Times New Roman" w:eastAsia="仿宋_GB2312" w:cs="Times New Roman"/>
                <w:kern w:val="0"/>
              </w:rPr>
            </w:pPr>
            <w:r>
              <w:rPr>
                <w:rFonts w:ascii="Times New Roman" w:hAnsi="Times New Roman" w:eastAsia="仿宋_GB2312" w:cs="Times New Roman"/>
                <w:kern w:val="0"/>
              </w:rPr>
              <w:t>0-10</w:t>
            </w:r>
          </w:p>
        </w:tc>
        <w:tc>
          <w:tcPr>
            <w:tcW w:w="427" w:type="pct"/>
            <w:vAlign w:val="center"/>
          </w:tcPr>
          <w:p>
            <w:pPr>
              <w:spacing w:line="240" w:lineRule="exact"/>
              <w:jc w:val="center"/>
              <w:rPr>
                <w:rFonts w:ascii="Times New Roman" w:hAnsi="Times New Roman" w:eastAsia="仿宋_GB2312" w:cs="Times New Roman"/>
                <w:kern w:val="0"/>
              </w:rPr>
            </w:pPr>
          </w:p>
        </w:tc>
        <w:tc>
          <w:tcPr>
            <w:tcW w:w="427" w:type="pct"/>
            <w:vAlign w:val="center"/>
          </w:tcPr>
          <w:p>
            <w:pPr>
              <w:spacing w:line="240" w:lineRule="exact"/>
              <w:jc w:val="center"/>
              <w:rPr>
                <w:rFonts w:ascii="Times New Roman" w:hAnsi="Times New Roman" w:eastAsia="仿宋_GB2312" w:cs="Times New Roman"/>
                <w:kern w:val="0"/>
              </w:rPr>
            </w:pPr>
          </w:p>
        </w:tc>
        <w:tc>
          <w:tcPr>
            <w:tcW w:w="426" w:type="pct"/>
            <w:vAlign w:val="center"/>
          </w:tcPr>
          <w:p>
            <w:pPr>
              <w:spacing w:line="240" w:lineRule="exact"/>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58" w:type="pct"/>
            <w:shd w:val="clear" w:color="auto" w:fill="auto"/>
            <w:vAlign w:val="center"/>
          </w:tcPr>
          <w:p>
            <w:pPr>
              <w:snapToGrid w:val="0"/>
              <w:spacing w:line="240" w:lineRule="exact"/>
              <w:jc w:val="center"/>
              <w:rPr>
                <w:rFonts w:ascii="Times New Roman" w:hAnsi="Times New Roman" w:eastAsia="仿宋_GB2312" w:cs="Times New Roman"/>
                <w:b/>
                <w:bCs/>
                <w:snapToGrid w:val="0"/>
                <w:kern w:val="0"/>
              </w:rPr>
            </w:pPr>
            <w:r>
              <w:rPr>
                <w:rFonts w:ascii="Times New Roman" w:hAnsi="Times New Roman" w:eastAsia="仿宋_GB2312" w:cs="Times New Roman"/>
                <w:b/>
                <w:bCs/>
                <w:snapToGrid w:val="0"/>
                <w:kern w:val="0"/>
              </w:rPr>
              <w:t>3</w:t>
            </w:r>
          </w:p>
        </w:tc>
        <w:tc>
          <w:tcPr>
            <w:tcW w:w="503" w:type="pct"/>
            <w:shd w:val="clear" w:color="auto" w:fill="auto"/>
            <w:vAlign w:val="center"/>
          </w:tcPr>
          <w:p>
            <w:pPr>
              <w:snapToGrid w:val="0"/>
              <w:spacing w:line="240" w:lineRule="exact"/>
              <w:jc w:val="center"/>
              <w:rPr>
                <w:rFonts w:ascii="Times New Roman" w:hAnsi="Times New Roman" w:eastAsia="仿宋_GB2312" w:cs="Times New Roman"/>
                <w:b/>
                <w:bCs/>
                <w:snapToGrid w:val="0"/>
                <w:kern w:val="0"/>
              </w:rPr>
            </w:pPr>
            <w:r>
              <w:rPr>
                <w:rFonts w:ascii="Times New Roman" w:hAnsi="Times New Roman" w:eastAsia="仿宋_GB2312" w:cs="Times New Roman"/>
                <w:b/>
                <w:bCs/>
                <w:snapToGrid w:val="0"/>
                <w:kern w:val="0"/>
              </w:rPr>
              <w:t>响应报价（10分）</w:t>
            </w:r>
          </w:p>
        </w:tc>
        <w:tc>
          <w:tcPr>
            <w:tcW w:w="2504" w:type="pct"/>
            <w:gridSpan w:val="3"/>
            <w:shd w:val="clear" w:color="auto" w:fill="auto"/>
            <w:vAlign w:val="center"/>
          </w:tcPr>
          <w:p>
            <w:pPr>
              <w:snapToGrid w:val="0"/>
              <w:spacing w:line="240" w:lineRule="exact"/>
              <w:rPr>
                <w:rFonts w:ascii="Times New Roman" w:hAnsi="Times New Roman" w:eastAsia="仿宋_GB2312" w:cs="Times New Roman"/>
              </w:rPr>
            </w:pPr>
          </w:p>
          <w:p>
            <w:pPr>
              <w:snapToGrid w:val="0"/>
              <w:spacing w:line="240" w:lineRule="exact"/>
              <w:rPr>
                <w:rFonts w:ascii="Times New Roman" w:hAnsi="Times New Roman" w:eastAsia="仿宋_GB2312" w:cs="Times New Roman"/>
                <w:kern w:val="0"/>
              </w:rPr>
            </w:pPr>
            <w:r>
              <w:rPr>
                <w:rFonts w:ascii="Times New Roman" w:hAnsi="Times New Roman" w:eastAsia="仿宋_GB2312" w:cs="Times New Roman"/>
                <w:kern w:val="0"/>
              </w:rPr>
              <w:t>A.基准标价得分为10分。B.基准价为响应报价的最低价格。C.当响应报价高于基准标价时，价格得分=(基准价/响应报价) X10。D.计算分值精确至小数点后一位。</w:t>
            </w:r>
          </w:p>
          <w:p>
            <w:pPr>
              <w:snapToGrid w:val="0"/>
              <w:spacing w:line="240" w:lineRule="exact"/>
              <w:rPr>
                <w:rFonts w:ascii="Times New Roman" w:hAnsi="Times New Roman" w:eastAsia="仿宋_GB2312" w:cs="Times New Roman"/>
                <w:kern w:val="0"/>
              </w:rPr>
            </w:pPr>
          </w:p>
        </w:tc>
        <w:tc>
          <w:tcPr>
            <w:tcW w:w="356" w:type="pct"/>
            <w:shd w:val="clear" w:color="auto" w:fill="auto"/>
            <w:vAlign w:val="center"/>
          </w:tcPr>
          <w:p>
            <w:pPr>
              <w:spacing w:line="240" w:lineRule="exact"/>
              <w:jc w:val="center"/>
              <w:rPr>
                <w:rFonts w:ascii="Times New Roman" w:hAnsi="Times New Roman" w:eastAsia="仿宋_GB2312" w:cs="Times New Roman"/>
                <w:kern w:val="0"/>
              </w:rPr>
            </w:pPr>
            <w:r>
              <w:rPr>
                <w:rFonts w:ascii="Times New Roman" w:hAnsi="Times New Roman" w:eastAsia="仿宋_GB2312" w:cs="Times New Roman"/>
                <w:kern w:val="0"/>
              </w:rPr>
              <w:t>0-10</w:t>
            </w:r>
          </w:p>
        </w:tc>
        <w:tc>
          <w:tcPr>
            <w:tcW w:w="427" w:type="pct"/>
            <w:vAlign w:val="center"/>
          </w:tcPr>
          <w:p>
            <w:pPr>
              <w:spacing w:line="240" w:lineRule="exact"/>
              <w:jc w:val="center"/>
              <w:rPr>
                <w:rFonts w:ascii="Times New Roman" w:hAnsi="Times New Roman" w:eastAsia="仿宋_GB2312" w:cs="Times New Roman"/>
                <w:kern w:val="0"/>
              </w:rPr>
            </w:pPr>
          </w:p>
        </w:tc>
        <w:tc>
          <w:tcPr>
            <w:tcW w:w="427" w:type="pct"/>
            <w:vAlign w:val="center"/>
          </w:tcPr>
          <w:p>
            <w:pPr>
              <w:spacing w:line="240" w:lineRule="exact"/>
              <w:jc w:val="center"/>
              <w:rPr>
                <w:rFonts w:ascii="Times New Roman" w:hAnsi="Times New Roman" w:eastAsia="仿宋_GB2312" w:cs="Times New Roman"/>
                <w:kern w:val="0"/>
              </w:rPr>
            </w:pPr>
          </w:p>
        </w:tc>
        <w:tc>
          <w:tcPr>
            <w:tcW w:w="426" w:type="pct"/>
            <w:vAlign w:val="center"/>
          </w:tcPr>
          <w:p>
            <w:pPr>
              <w:spacing w:line="240" w:lineRule="exact"/>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trPr>
        <w:tc>
          <w:tcPr>
            <w:tcW w:w="358" w:type="pct"/>
            <w:shd w:val="clear" w:color="auto" w:fill="auto"/>
            <w:vAlign w:val="center"/>
          </w:tcPr>
          <w:p>
            <w:pPr>
              <w:snapToGrid w:val="0"/>
              <w:spacing w:line="240" w:lineRule="exact"/>
              <w:jc w:val="center"/>
              <w:rPr>
                <w:rFonts w:ascii="Times New Roman" w:hAnsi="Times New Roman" w:eastAsia="仿宋_GB2312" w:cs="Times New Roman"/>
                <w:b/>
                <w:bCs/>
                <w:snapToGrid w:val="0"/>
                <w:kern w:val="0"/>
              </w:rPr>
            </w:pPr>
            <w:r>
              <w:rPr>
                <w:rFonts w:ascii="Times New Roman" w:hAnsi="Times New Roman" w:eastAsia="仿宋_GB2312" w:cs="Times New Roman"/>
                <w:b/>
                <w:bCs/>
                <w:snapToGrid w:val="0"/>
                <w:kern w:val="0"/>
              </w:rPr>
              <w:t>4</w:t>
            </w:r>
          </w:p>
        </w:tc>
        <w:tc>
          <w:tcPr>
            <w:tcW w:w="503" w:type="pct"/>
            <w:shd w:val="clear" w:color="auto" w:fill="auto"/>
            <w:vAlign w:val="center"/>
          </w:tcPr>
          <w:p>
            <w:pPr>
              <w:snapToGrid w:val="0"/>
              <w:spacing w:line="240" w:lineRule="exact"/>
              <w:jc w:val="center"/>
              <w:rPr>
                <w:rFonts w:ascii="Times New Roman" w:hAnsi="Times New Roman" w:eastAsia="仿宋_GB2312" w:cs="Times New Roman"/>
                <w:b/>
                <w:bCs/>
                <w:snapToGrid w:val="0"/>
                <w:kern w:val="0"/>
              </w:rPr>
            </w:pPr>
            <w:r>
              <w:rPr>
                <w:rFonts w:ascii="Times New Roman" w:hAnsi="Times New Roman" w:eastAsia="仿宋_GB2312" w:cs="Times New Roman"/>
                <w:b/>
                <w:bCs/>
                <w:snapToGrid w:val="0"/>
                <w:kern w:val="0"/>
              </w:rPr>
              <w:t>得分合计</w:t>
            </w:r>
          </w:p>
        </w:tc>
        <w:tc>
          <w:tcPr>
            <w:tcW w:w="2504" w:type="pct"/>
            <w:gridSpan w:val="3"/>
            <w:shd w:val="clear" w:color="auto" w:fill="auto"/>
            <w:vAlign w:val="center"/>
          </w:tcPr>
          <w:p>
            <w:pPr>
              <w:spacing w:line="240" w:lineRule="exact"/>
              <w:rPr>
                <w:rFonts w:ascii="Times New Roman" w:hAnsi="Times New Roman" w:eastAsia="仿宋_GB2312" w:cs="Times New Roman"/>
                <w:b/>
                <w:kern w:val="0"/>
              </w:rPr>
            </w:pPr>
          </w:p>
        </w:tc>
        <w:tc>
          <w:tcPr>
            <w:tcW w:w="356" w:type="pct"/>
            <w:shd w:val="clear" w:color="auto" w:fill="auto"/>
            <w:vAlign w:val="center"/>
          </w:tcPr>
          <w:p>
            <w:pPr>
              <w:spacing w:line="240" w:lineRule="exact"/>
              <w:rPr>
                <w:rFonts w:ascii="Times New Roman" w:hAnsi="Times New Roman" w:eastAsia="仿宋_GB2312" w:cs="Times New Roman"/>
                <w:b/>
                <w:kern w:val="0"/>
              </w:rPr>
            </w:pPr>
          </w:p>
        </w:tc>
        <w:tc>
          <w:tcPr>
            <w:tcW w:w="427" w:type="pct"/>
            <w:vAlign w:val="center"/>
          </w:tcPr>
          <w:p>
            <w:pPr>
              <w:spacing w:line="240" w:lineRule="exact"/>
              <w:jc w:val="center"/>
              <w:rPr>
                <w:rFonts w:ascii="Times New Roman" w:hAnsi="Times New Roman" w:eastAsia="仿宋_GB2312" w:cs="Times New Roman"/>
                <w:b/>
                <w:kern w:val="0"/>
              </w:rPr>
            </w:pPr>
          </w:p>
        </w:tc>
        <w:tc>
          <w:tcPr>
            <w:tcW w:w="427" w:type="pct"/>
            <w:vAlign w:val="center"/>
          </w:tcPr>
          <w:p>
            <w:pPr>
              <w:spacing w:line="240" w:lineRule="exact"/>
              <w:jc w:val="center"/>
              <w:rPr>
                <w:rFonts w:ascii="Times New Roman" w:hAnsi="Times New Roman" w:eastAsia="仿宋_GB2312" w:cs="Times New Roman"/>
                <w:b/>
                <w:kern w:val="0"/>
              </w:rPr>
            </w:pPr>
          </w:p>
        </w:tc>
        <w:tc>
          <w:tcPr>
            <w:tcW w:w="426" w:type="pct"/>
            <w:vAlign w:val="center"/>
          </w:tcPr>
          <w:p>
            <w:pPr>
              <w:spacing w:line="240" w:lineRule="exact"/>
              <w:jc w:val="center"/>
              <w:rPr>
                <w:rFonts w:ascii="Times New Roman" w:hAnsi="Times New Roman" w:eastAsia="仿宋_GB2312" w:cs="Times New Roman"/>
                <w:b/>
                <w:kern w:val="0"/>
              </w:rPr>
            </w:pPr>
          </w:p>
        </w:tc>
      </w:tr>
    </w:tbl>
    <w:p>
      <w:pPr>
        <w:ind w:left="210" w:leftChars="100" w:firstLine="420" w:firstLineChars="200"/>
        <w:rPr>
          <w:rFonts w:ascii="Times New Roman" w:hAnsi="Times New Roman" w:eastAsia="仿宋_GB2312" w:cs="Times New Roman"/>
          <w:szCs w:val="22"/>
        </w:rPr>
      </w:pPr>
      <w:r>
        <w:rPr>
          <w:rFonts w:ascii="Times New Roman" w:hAnsi="Times New Roman" w:eastAsia="仿宋_GB2312" w:cs="Times New Roman"/>
          <w:color w:val="000000"/>
          <w:kern w:val="0"/>
        </w:rPr>
        <w:t>评委签名：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F2"/>
    <w:rsid w:val="000137FD"/>
    <w:rsid w:val="00022290"/>
    <w:rsid w:val="00026BB3"/>
    <w:rsid w:val="000274D8"/>
    <w:rsid w:val="00032FBA"/>
    <w:rsid w:val="00041277"/>
    <w:rsid w:val="00045A46"/>
    <w:rsid w:val="000546B9"/>
    <w:rsid w:val="00055DC8"/>
    <w:rsid w:val="00061A31"/>
    <w:rsid w:val="0007590E"/>
    <w:rsid w:val="00077B80"/>
    <w:rsid w:val="00081F82"/>
    <w:rsid w:val="00083108"/>
    <w:rsid w:val="000908B5"/>
    <w:rsid w:val="000942E2"/>
    <w:rsid w:val="00095169"/>
    <w:rsid w:val="000B2056"/>
    <w:rsid w:val="000B4723"/>
    <w:rsid w:val="000B5481"/>
    <w:rsid w:val="000B64D9"/>
    <w:rsid w:val="000B66EF"/>
    <w:rsid w:val="000C0C9F"/>
    <w:rsid w:val="000C5B38"/>
    <w:rsid w:val="000C730E"/>
    <w:rsid w:val="000D5ABF"/>
    <w:rsid w:val="000E060E"/>
    <w:rsid w:val="000E7B2D"/>
    <w:rsid w:val="000F0173"/>
    <w:rsid w:val="000F1E3D"/>
    <w:rsid w:val="000F4F5F"/>
    <w:rsid w:val="00106156"/>
    <w:rsid w:val="001078DC"/>
    <w:rsid w:val="001103AA"/>
    <w:rsid w:val="00111D79"/>
    <w:rsid w:val="00114D3C"/>
    <w:rsid w:val="00115EF4"/>
    <w:rsid w:val="00127385"/>
    <w:rsid w:val="0012761D"/>
    <w:rsid w:val="001306FB"/>
    <w:rsid w:val="00133562"/>
    <w:rsid w:val="00134490"/>
    <w:rsid w:val="001455D6"/>
    <w:rsid w:val="00150EE6"/>
    <w:rsid w:val="00151615"/>
    <w:rsid w:val="00154731"/>
    <w:rsid w:val="001564B9"/>
    <w:rsid w:val="00157C77"/>
    <w:rsid w:val="00160DF9"/>
    <w:rsid w:val="00162B36"/>
    <w:rsid w:val="0018024D"/>
    <w:rsid w:val="00182F93"/>
    <w:rsid w:val="00186448"/>
    <w:rsid w:val="00191841"/>
    <w:rsid w:val="00193F92"/>
    <w:rsid w:val="0019401C"/>
    <w:rsid w:val="001954BB"/>
    <w:rsid w:val="00197064"/>
    <w:rsid w:val="00197E44"/>
    <w:rsid w:val="001B4A30"/>
    <w:rsid w:val="001B5F75"/>
    <w:rsid w:val="001B77B3"/>
    <w:rsid w:val="001C26A8"/>
    <w:rsid w:val="001D0531"/>
    <w:rsid w:val="001D1F42"/>
    <w:rsid w:val="001D425F"/>
    <w:rsid w:val="001E4097"/>
    <w:rsid w:val="001E79D3"/>
    <w:rsid w:val="001F1C4D"/>
    <w:rsid w:val="001F1CB3"/>
    <w:rsid w:val="001F6AF9"/>
    <w:rsid w:val="0020090E"/>
    <w:rsid w:val="00201956"/>
    <w:rsid w:val="002043AF"/>
    <w:rsid w:val="002044DF"/>
    <w:rsid w:val="00205464"/>
    <w:rsid w:val="0021272D"/>
    <w:rsid w:val="0021369B"/>
    <w:rsid w:val="0022414A"/>
    <w:rsid w:val="0022568F"/>
    <w:rsid w:val="0022580D"/>
    <w:rsid w:val="00227D41"/>
    <w:rsid w:val="00231DC2"/>
    <w:rsid w:val="00235C1E"/>
    <w:rsid w:val="00240F07"/>
    <w:rsid w:val="00242685"/>
    <w:rsid w:val="00247AF2"/>
    <w:rsid w:val="002600AF"/>
    <w:rsid w:val="002653E8"/>
    <w:rsid w:val="00265E81"/>
    <w:rsid w:val="00266EFB"/>
    <w:rsid w:val="002717D8"/>
    <w:rsid w:val="002814F8"/>
    <w:rsid w:val="00283734"/>
    <w:rsid w:val="002855EA"/>
    <w:rsid w:val="0029015F"/>
    <w:rsid w:val="00291665"/>
    <w:rsid w:val="002933EE"/>
    <w:rsid w:val="002B0D43"/>
    <w:rsid w:val="002B21C6"/>
    <w:rsid w:val="002B4438"/>
    <w:rsid w:val="002B7AA1"/>
    <w:rsid w:val="002C6B28"/>
    <w:rsid w:val="002D5B56"/>
    <w:rsid w:val="002E5046"/>
    <w:rsid w:val="002E561E"/>
    <w:rsid w:val="002F1CBB"/>
    <w:rsid w:val="003015BB"/>
    <w:rsid w:val="00302735"/>
    <w:rsid w:val="0031037C"/>
    <w:rsid w:val="00315185"/>
    <w:rsid w:val="0031728A"/>
    <w:rsid w:val="00317B1D"/>
    <w:rsid w:val="00321338"/>
    <w:rsid w:val="00321416"/>
    <w:rsid w:val="003223F5"/>
    <w:rsid w:val="00322716"/>
    <w:rsid w:val="003242D2"/>
    <w:rsid w:val="00326A29"/>
    <w:rsid w:val="003302EA"/>
    <w:rsid w:val="00333FB7"/>
    <w:rsid w:val="00336250"/>
    <w:rsid w:val="003406D4"/>
    <w:rsid w:val="00343618"/>
    <w:rsid w:val="00343795"/>
    <w:rsid w:val="00355D8D"/>
    <w:rsid w:val="003704B5"/>
    <w:rsid w:val="003834F9"/>
    <w:rsid w:val="003836A7"/>
    <w:rsid w:val="00383C60"/>
    <w:rsid w:val="00384214"/>
    <w:rsid w:val="00384C52"/>
    <w:rsid w:val="00393A09"/>
    <w:rsid w:val="0039450E"/>
    <w:rsid w:val="00394F5C"/>
    <w:rsid w:val="003A01AF"/>
    <w:rsid w:val="003A462C"/>
    <w:rsid w:val="003A4C7F"/>
    <w:rsid w:val="003A4DEA"/>
    <w:rsid w:val="003B4D53"/>
    <w:rsid w:val="003C12DC"/>
    <w:rsid w:val="003C546C"/>
    <w:rsid w:val="003C5D7B"/>
    <w:rsid w:val="003D07A5"/>
    <w:rsid w:val="003D12C5"/>
    <w:rsid w:val="003E3A48"/>
    <w:rsid w:val="003E4C52"/>
    <w:rsid w:val="003E64E1"/>
    <w:rsid w:val="003E7D90"/>
    <w:rsid w:val="003F1230"/>
    <w:rsid w:val="0040176E"/>
    <w:rsid w:val="0040387B"/>
    <w:rsid w:val="00404AF8"/>
    <w:rsid w:val="004051D1"/>
    <w:rsid w:val="004066F8"/>
    <w:rsid w:val="0042730C"/>
    <w:rsid w:val="00427BE0"/>
    <w:rsid w:val="00435FCF"/>
    <w:rsid w:val="004440AC"/>
    <w:rsid w:val="004502DD"/>
    <w:rsid w:val="00454248"/>
    <w:rsid w:val="00460DA5"/>
    <w:rsid w:val="00461B99"/>
    <w:rsid w:val="0047527B"/>
    <w:rsid w:val="00475A82"/>
    <w:rsid w:val="00477218"/>
    <w:rsid w:val="004847CB"/>
    <w:rsid w:val="0049269B"/>
    <w:rsid w:val="00494F24"/>
    <w:rsid w:val="00497AFF"/>
    <w:rsid w:val="004A214E"/>
    <w:rsid w:val="004A32FB"/>
    <w:rsid w:val="004A4E3F"/>
    <w:rsid w:val="004A5526"/>
    <w:rsid w:val="004A7CE2"/>
    <w:rsid w:val="004B0E48"/>
    <w:rsid w:val="004B1D1B"/>
    <w:rsid w:val="004B39E8"/>
    <w:rsid w:val="004B6172"/>
    <w:rsid w:val="004C4B88"/>
    <w:rsid w:val="004D42C8"/>
    <w:rsid w:val="004D4CAE"/>
    <w:rsid w:val="004D5ED0"/>
    <w:rsid w:val="004E7FB4"/>
    <w:rsid w:val="004F5566"/>
    <w:rsid w:val="0050646F"/>
    <w:rsid w:val="00510158"/>
    <w:rsid w:val="005160DA"/>
    <w:rsid w:val="00520ED4"/>
    <w:rsid w:val="00524373"/>
    <w:rsid w:val="00525510"/>
    <w:rsid w:val="0053363D"/>
    <w:rsid w:val="00542CE0"/>
    <w:rsid w:val="0054459D"/>
    <w:rsid w:val="00552B39"/>
    <w:rsid w:val="0055408A"/>
    <w:rsid w:val="00554D48"/>
    <w:rsid w:val="00554FFE"/>
    <w:rsid w:val="00555574"/>
    <w:rsid w:val="0056449B"/>
    <w:rsid w:val="00565731"/>
    <w:rsid w:val="00572DAB"/>
    <w:rsid w:val="0057673E"/>
    <w:rsid w:val="00576BD1"/>
    <w:rsid w:val="005868A9"/>
    <w:rsid w:val="00593084"/>
    <w:rsid w:val="00597D5D"/>
    <w:rsid w:val="005A0404"/>
    <w:rsid w:val="005A0BCF"/>
    <w:rsid w:val="005A591C"/>
    <w:rsid w:val="005B2CFD"/>
    <w:rsid w:val="005C43A1"/>
    <w:rsid w:val="005D08F3"/>
    <w:rsid w:val="005D091C"/>
    <w:rsid w:val="005D31AB"/>
    <w:rsid w:val="005D3FD6"/>
    <w:rsid w:val="005D4D2C"/>
    <w:rsid w:val="005D5610"/>
    <w:rsid w:val="005D6185"/>
    <w:rsid w:val="005E5321"/>
    <w:rsid w:val="005F656E"/>
    <w:rsid w:val="00600130"/>
    <w:rsid w:val="00603F98"/>
    <w:rsid w:val="00604029"/>
    <w:rsid w:val="006137E9"/>
    <w:rsid w:val="0061421B"/>
    <w:rsid w:val="00617412"/>
    <w:rsid w:val="0062478F"/>
    <w:rsid w:val="00625C4B"/>
    <w:rsid w:val="00625FC9"/>
    <w:rsid w:val="00630205"/>
    <w:rsid w:val="006355FC"/>
    <w:rsid w:val="00635800"/>
    <w:rsid w:val="006368D1"/>
    <w:rsid w:val="006403AE"/>
    <w:rsid w:val="006509E3"/>
    <w:rsid w:val="00655DB6"/>
    <w:rsid w:val="00656A25"/>
    <w:rsid w:val="00657666"/>
    <w:rsid w:val="006664D8"/>
    <w:rsid w:val="0067717F"/>
    <w:rsid w:val="006906F8"/>
    <w:rsid w:val="0069205F"/>
    <w:rsid w:val="00696D34"/>
    <w:rsid w:val="006A1ED1"/>
    <w:rsid w:val="006A4A6A"/>
    <w:rsid w:val="006A54CF"/>
    <w:rsid w:val="006A5A05"/>
    <w:rsid w:val="006B353A"/>
    <w:rsid w:val="006B662C"/>
    <w:rsid w:val="006B687C"/>
    <w:rsid w:val="006B7769"/>
    <w:rsid w:val="006C633E"/>
    <w:rsid w:val="006D3A00"/>
    <w:rsid w:val="006E40D7"/>
    <w:rsid w:val="006E47E0"/>
    <w:rsid w:val="006E711F"/>
    <w:rsid w:val="006F79D0"/>
    <w:rsid w:val="0070438F"/>
    <w:rsid w:val="00705CE4"/>
    <w:rsid w:val="00705E59"/>
    <w:rsid w:val="007079F1"/>
    <w:rsid w:val="0072425F"/>
    <w:rsid w:val="00726861"/>
    <w:rsid w:val="00731D08"/>
    <w:rsid w:val="00735AD9"/>
    <w:rsid w:val="00736025"/>
    <w:rsid w:val="00736167"/>
    <w:rsid w:val="0074319F"/>
    <w:rsid w:val="007468B8"/>
    <w:rsid w:val="007528A0"/>
    <w:rsid w:val="00753805"/>
    <w:rsid w:val="00755A0F"/>
    <w:rsid w:val="0076014E"/>
    <w:rsid w:val="007619BB"/>
    <w:rsid w:val="00770F7B"/>
    <w:rsid w:val="00772F4B"/>
    <w:rsid w:val="007770AC"/>
    <w:rsid w:val="00777AD7"/>
    <w:rsid w:val="00780A27"/>
    <w:rsid w:val="00796ACF"/>
    <w:rsid w:val="007B044D"/>
    <w:rsid w:val="007B214B"/>
    <w:rsid w:val="007C3850"/>
    <w:rsid w:val="007D5101"/>
    <w:rsid w:val="007D72B8"/>
    <w:rsid w:val="007E18E4"/>
    <w:rsid w:val="007F26A2"/>
    <w:rsid w:val="007F448E"/>
    <w:rsid w:val="007F4F96"/>
    <w:rsid w:val="00800C3A"/>
    <w:rsid w:val="008061D8"/>
    <w:rsid w:val="00813A25"/>
    <w:rsid w:val="0081575A"/>
    <w:rsid w:val="00817931"/>
    <w:rsid w:val="00817F3E"/>
    <w:rsid w:val="00823F2E"/>
    <w:rsid w:val="00824EFB"/>
    <w:rsid w:val="0082521F"/>
    <w:rsid w:val="00832669"/>
    <w:rsid w:val="00836D36"/>
    <w:rsid w:val="008444CA"/>
    <w:rsid w:val="00847679"/>
    <w:rsid w:val="00850717"/>
    <w:rsid w:val="00853E91"/>
    <w:rsid w:val="00863AE2"/>
    <w:rsid w:val="00872E50"/>
    <w:rsid w:val="00872F56"/>
    <w:rsid w:val="00884B1F"/>
    <w:rsid w:val="008875D0"/>
    <w:rsid w:val="00890B41"/>
    <w:rsid w:val="008A1DA2"/>
    <w:rsid w:val="008A4B19"/>
    <w:rsid w:val="008A7EB4"/>
    <w:rsid w:val="008B073D"/>
    <w:rsid w:val="008B63BD"/>
    <w:rsid w:val="008C2229"/>
    <w:rsid w:val="008C35D2"/>
    <w:rsid w:val="008C6410"/>
    <w:rsid w:val="008C7027"/>
    <w:rsid w:val="008C75E2"/>
    <w:rsid w:val="008D0E82"/>
    <w:rsid w:val="008D1695"/>
    <w:rsid w:val="008D61DD"/>
    <w:rsid w:val="008E1B66"/>
    <w:rsid w:val="008E77F6"/>
    <w:rsid w:val="008E7DB0"/>
    <w:rsid w:val="008F1860"/>
    <w:rsid w:val="00900B14"/>
    <w:rsid w:val="00900B23"/>
    <w:rsid w:val="00901A1E"/>
    <w:rsid w:val="0090467C"/>
    <w:rsid w:val="009052D2"/>
    <w:rsid w:val="009110E7"/>
    <w:rsid w:val="00924422"/>
    <w:rsid w:val="009312A0"/>
    <w:rsid w:val="00936335"/>
    <w:rsid w:val="00941BB4"/>
    <w:rsid w:val="00945121"/>
    <w:rsid w:val="009468B7"/>
    <w:rsid w:val="00956F6A"/>
    <w:rsid w:val="00961A84"/>
    <w:rsid w:val="009671FD"/>
    <w:rsid w:val="009745F9"/>
    <w:rsid w:val="009829A1"/>
    <w:rsid w:val="00982E22"/>
    <w:rsid w:val="00990FD9"/>
    <w:rsid w:val="0099238A"/>
    <w:rsid w:val="00993C6C"/>
    <w:rsid w:val="00994C1C"/>
    <w:rsid w:val="009A1FB3"/>
    <w:rsid w:val="009A304D"/>
    <w:rsid w:val="009C1989"/>
    <w:rsid w:val="009C6E42"/>
    <w:rsid w:val="009D62A0"/>
    <w:rsid w:val="009D719B"/>
    <w:rsid w:val="009F69CB"/>
    <w:rsid w:val="00A05CD7"/>
    <w:rsid w:val="00A07AD5"/>
    <w:rsid w:val="00A125B2"/>
    <w:rsid w:val="00A13F30"/>
    <w:rsid w:val="00A15CC0"/>
    <w:rsid w:val="00A206E4"/>
    <w:rsid w:val="00A226D2"/>
    <w:rsid w:val="00A2715B"/>
    <w:rsid w:val="00A378FC"/>
    <w:rsid w:val="00A43869"/>
    <w:rsid w:val="00A4694C"/>
    <w:rsid w:val="00A52286"/>
    <w:rsid w:val="00A523E1"/>
    <w:rsid w:val="00A5492E"/>
    <w:rsid w:val="00A600AD"/>
    <w:rsid w:val="00A726E1"/>
    <w:rsid w:val="00A7695C"/>
    <w:rsid w:val="00A80227"/>
    <w:rsid w:val="00A81517"/>
    <w:rsid w:val="00A81714"/>
    <w:rsid w:val="00A81A93"/>
    <w:rsid w:val="00A90E07"/>
    <w:rsid w:val="00A95336"/>
    <w:rsid w:val="00A97EC4"/>
    <w:rsid w:val="00AA090F"/>
    <w:rsid w:val="00AA12B5"/>
    <w:rsid w:val="00AA224B"/>
    <w:rsid w:val="00AA234A"/>
    <w:rsid w:val="00AA36BF"/>
    <w:rsid w:val="00AA6814"/>
    <w:rsid w:val="00AC109A"/>
    <w:rsid w:val="00AC3879"/>
    <w:rsid w:val="00AD7457"/>
    <w:rsid w:val="00AE202F"/>
    <w:rsid w:val="00AE36DB"/>
    <w:rsid w:val="00AE4DC1"/>
    <w:rsid w:val="00B02066"/>
    <w:rsid w:val="00B07CAD"/>
    <w:rsid w:val="00B10B10"/>
    <w:rsid w:val="00B114A8"/>
    <w:rsid w:val="00B26892"/>
    <w:rsid w:val="00B26A34"/>
    <w:rsid w:val="00B276B2"/>
    <w:rsid w:val="00B32F72"/>
    <w:rsid w:val="00B33842"/>
    <w:rsid w:val="00B37CEE"/>
    <w:rsid w:val="00B4784A"/>
    <w:rsid w:val="00B47919"/>
    <w:rsid w:val="00B5247E"/>
    <w:rsid w:val="00B53F1F"/>
    <w:rsid w:val="00B56921"/>
    <w:rsid w:val="00B6052D"/>
    <w:rsid w:val="00B60DA7"/>
    <w:rsid w:val="00B62ED9"/>
    <w:rsid w:val="00B636CF"/>
    <w:rsid w:val="00B64359"/>
    <w:rsid w:val="00B64388"/>
    <w:rsid w:val="00B747F2"/>
    <w:rsid w:val="00B752D9"/>
    <w:rsid w:val="00B759E3"/>
    <w:rsid w:val="00B83EB2"/>
    <w:rsid w:val="00B84FF5"/>
    <w:rsid w:val="00B932EB"/>
    <w:rsid w:val="00B94AE4"/>
    <w:rsid w:val="00BA0AEC"/>
    <w:rsid w:val="00BA6AE0"/>
    <w:rsid w:val="00BB0430"/>
    <w:rsid w:val="00BB7943"/>
    <w:rsid w:val="00BD0F42"/>
    <w:rsid w:val="00BD1068"/>
    <w:rsid w:val="00BD3D34"/>
    <w:rsid w:val="00BD4B7A"/>
    <w:rsid w:val="00BD7DAD"/>
    <w:rsid w:val="00BE4F72"/>
    <w:rsid w:val="00C01524"/>
    <w:rsid w:val="00C04A9A"/>
    <w:rsid w:val="00C07971"/>
    <w:rsid w:val="00C12D79"/>
    <w:rsid w:val="00C15D6B"/>
    <w:rsid w:val="00C22059"/>
    <w:rsid w:val="00C26FCC"/>
    <w:rsid w:val="00C32E28"/>
    <w:rsid w:val="00C34D81"/>
    <w:rsid w:val="00C3769D"/>
    <w:rsid w:val="00C40C25"/>
    <w:rsid w:val="00C46B49"/>
    <w:rsid w:val="00C52F12"/>
    <w:rsid w:val="00C5495C"/>
    <w:rsid w:val="00C61F24"/>
    <w:rsid w:val="00C62D13"/>
    <w:rsid w:val="00C7097C"/>
    <w:rsid w:val="00C715C8"/>
    <w:rsid w:val="00C75876"/>
    <w:rsid w:val="00C77650"/>
    <w:rsid w:val="00C850E6"/>
    <w:rsid w:val="00C90645"/>
    <w:rsid w:val="00C9113E"/>
    <w:rsid w:val="00C91AA5"/>
    <w:rsid w:val="00C930DE"/>
    <w:rsid w:val="00C93FD1"/>
    <w:rsid w:val="00CB16E2"/>
    <w:rsid w:val="00CC4FDC"/>
    <w:rsid w:val="00CC5988"/>
    <w:rsid w:val="00CC5F5E"/>
    <w:rsid w:val="00CD6713"/>
    <w:rsid w:val="00CE03E2"/>
    <w:rsid w:val="00CE086C"/>
    <w:rsid w:val="00CE0FC0"/>
    <w:rsid w:val="00CE25AE"/>
    <w:rsid w:val="00CE79BD"/>
    <w:rsid w:val="00CF082C"/>
    <w:rsid w:val="00CF3287"/>
    <w:rsid w:val="00D00326"/>
    <w:rsid w:val="00D04549"/>
    <w:rsid w:val="00D156D7"/>
    <w:rsid w:val="00D22731"/>
    <w:rsid w:val="00D24FD7"/>
    <w:rsid w:val="00D263AE"/>
    <w:rsid w:val="00D31389"/>
    <w:rsid w:val="00D313B2"/>
    <w:rsid w:val="00D439D1"/>
    <w:rsid w:val="00D46423"/>
    <w:rsid w:val="00D471EF"/>
    <w:rsid w:val="00D52B96"/>
    <w:rsid w:val="00D55A79"/>
    <w:rsid w:val="00D62CA1"/>
    <w:rsid w:val="00D669E1"/>
    <w:rsid w:val="00D73B02"/>
    <w:rsid w:val="00D74B08"/>
    <w:rsid w:val="00D90022"/>
    <w:rsid w:val="00D909A6"/>
    <w:rsid w:val="00DA1CDB"/>
    <w:rsid w:val="00DA35E3"/>
    <w:rsid w:val="00DB6A55"/>
    <w:rsid w:val="00DB74E2"/>
    <w:rsid w:val="00DC0896"/>
    <w:rsid w:val="00DC5F05"/>
    <w:rsid w:val="00DD15CF"/>
    <w:rsid w:val="00DD2661"/>
    <w:rsid w:val="00DD55F3"/>
    <w:rsid w:val="00DD7FE0"/>
    <w:rsid w:val="00DE04C6"/>
    <w:rsid w:val="00DE2710"/>
    <w:rsid w:val="00DE7092"/>
    <w:rsid w:val="00DF4896"/>
    <w:rsid w:val="00DF511F"/>
    <w:rsid w:val="00E00A5B"/>
    <w:rsid w:val="00E078F9"/>
    <w:rsid w:val="00E07C0A"/>
    <w:rsid w:val="00E25496"/>
    <w:rsid w:val="00E27CA7"/>
    <w:rsid w:val="00E40D21"/>
    <w:rsid w:val="00E40F7F"/>
    <w:rsid w:val="00E4246C"/>
    <w:rsid w:val="00E44E5B"/>
    <w:rsid w:val="00E45EA8"/>
    <w:rsid w:val="00E4646E"/>
    <w:rsid w:val="00E46FE5"/>
    <w:rsid w:val="00E4765B"/>
    <w:rsid w:val="00E63AD8"/>
    <w:rsid w:val="00E70F21"/>
    <w:rsid w:val="00E830D2"/>
    <w:rsid w:val="00E851FE"/>
    <w:rsid w:val="00E9268E"/>
    <w:rsid w:val="00E939E5"/>
    <w:rsid w:val="00E943BE"/>
    <w:rsid w:val="00E9532A"/>
    <w:rsid w:val="00EA0879"/>
    <w:rsid w:val="00EA452E"/>
    <w:rsid w:val="00EA4A2D"/>
    <w:rsid w:val="00EA62E6"/>
    <w:rsid w:val="00EA7927"/>
    <w:rsid w:val="00EB04BD"/>
    <w:rsid w:val="00EB3DB4"/>
    <w:rsid w:val="00EB415E"/>
    <w:rsid w:val="00EB73D5"/>
    <w:rsid w:val="00EC0AB0"/>
    <w:rsid w:val="00EC29A0"/>
    <w:rsid w:val="00EE570A"/>
    <w:rsid w:val="00EE6946"/>
    <w:rsid w:val="00EF4C32"/>
    <w:rsid w:val="00F068DE"/>
    <w:rsid w:val="00F11F91"/>
    <w:rsid w:val="00F12697"/>
    <w:rsid w:val="00F17B59"/>
    <w:rsid w:val="00F23253"/>
    <w:rsid w:val="00F3054E"/>
    <w:rsid w:val="00F3312B"/>
    <w:rsid w:val="00F403F0"/>
    <w:rsid w:val="00F41233"/>
    <w:rsid w:val="00F42047"/>
    <w:rsid w:val="00F62833"/>
    <w:rsid w:val="00F6463F"/>
    <w:rsid w:val="00F656B6"/>
    <w:rsid w:val="00F6635D"/>
    <w:rsid w:val="00F66671"/>
    <w:rsid w:val="00F80721"/>
    <w:rsid w:val="00F85138"/>
    <w:rsid w:val="00F87A08"/>
    <w:rsid w:val="00F941BE"/>
    <w:rsid w:val="00F95B49"/>
    <w:rsid w:val="00F9724F"/>
    <w:rsid w:val="00F973D0"/>
    <w:rsid w:val="00FB1637"/>
    <w:rsid w:val="00FB3609"/>
    <w:rsid w:val="00FB3D5C"/>
    <w:rsid w:val="00FC1EB2"/>
    <w:rsid w:val="00FC6D74"/>
    <w:rsid w:val="00FD1AFB"/>
    <w:rsid w:val="00FE1DE4"/>
    <w:rsid w:val="00FE439C"/>
    <w:rsid w:val="00FF586D"/>
    <w:rsid w:val="00FF6B02"/>
    <w:rsid w:val="063368C9"/>
    <w:rsid w:val="07FA534B"/>
    <w:rsid w:val="1AF376E0"/>
    <w:rsid w:val="2539653A"/>
    <w:rsid w:val="4F8369C6"/>
    <w:rsid w:val="5D86278D"/>
    <w:rsid w:val="649C7655"/>
    <w:rsid w:val="797429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300" w:lineRule="auto"/>
      <w:ind w:firstLine="480" w:firstLineChars="200"/>
    </w:pPr>
    <w:rPr>
      <w:rFonts w:ascii="宋体" w:hAnsi="宋体" w:cs="Times New Roman"/>
      <w:sz w:val="24"/>
      <w:szCs w:val="24"/>
    </w:r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14"/>
    <w:qFormat/>
    <w:uiPriority w:val="0"/>
    <w:pPr>
      <w:spacing w:line="360" w:lineRule="auto"/>
      <w:ind w:left="359" w:leftChars="171" w:firstLine="560" w:firstLineChars="200"/>
    </w:pPr>
    <w:rPr>
      <w:rFonts w:ascii="仿宋_GB2312" w:hAnsi="Times New Roman" w:eastAsia="仿宋_GB2312" w:cs="Times New Roman"/>
      <w:bCs/>
      <w:sz w:val="28"/>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semiHidden/>
    <w:qFormat/>
    <w:locked/>
    <w:uiPriority w:val="99"/>
    <w:rPr>
      <w:sz w:val="18"/>
      <w:szCs w:val="18"/>
    </w:rPr>
  </w:style>
  <w:style w:type="character" w:customStyle="1" w:styleId="12">
    <w:name w:val="页脚 Char"/>
    <w:link w:val="6"/>
    <w:semiHidden/>
    <w:qFormat/>
    <w:locked/>
    <w:uiPriority w:val="99"/>
    <w:rPr>
      <w:sz w:val="18"/>
      <w:szCs w:val="18"/>
    </w:rPr>
  </w:style>
  <w:style w:type="character" w:customStyle="1" w:styleId="13">
    <w:name w:val="正文文本缩进 Char"/>
    <w:link w:val="2"/>
    <w:qFormat/>
    <w:uiPriority w:val="0"/>
    <w:rPr>
      <w:rFonts w:ascii="宋体" w:hAnsi="宋体"/>
      <w:sz w:val="24"/>
      <w:szCs w:val="24"/>
    </w:rPr>
  </w:style>
  <w:style w:type="character" w:customStyle="1" w:styleId="14">
    <w:name w:val="正文文本缩进 2 Char"/>
    <w:link w:val="4"/>
    <w:qFormat/>
    <w:uiPriority w:val="0"/>
    <w:rPr>
      <w:rFonts w:ascii="仿宋_GB2312" w:hAnsi="Times New Roman" w:eastAsia="仿宋_GB2312"/>
      <w:bCs/>
      <w:sz w:val="28"/>
      <w:szCs w:val="24"/>
    </w:rPr>
  </w:style>
  <w:style w:type="character" w:customStyle="1" w:styleId="15">
    <w:name w:val="批注框文本 Char"/>
    <w:link w:val="5"/>
    <w:semiHidden/>
    <w:qFormat/>
    <w:uiPriority w:val="99"/>
    <w:rPr>
      <w:rFonts w:cs="Calibri"/>
      <w:kern w:val="2"/>
      <w:sz w:val="18"/>
      <w:szCs w:val="18"/>
    </w:rPr>
  </w:style>
  <w:style w:type="character" w:customStyle="1" w:styleId="16">
    <w:name w:val="日期 Char"/>
    <w:link w:val="3"/>
    <w:semiHidden/>
    <w:qFormat/>
    <w:uiPriority w:val="99"/>
    <w:rPr>
      <w:rFonts w:cs="Calibri"/>
      <w:kern w:val="2"/>
      <w:sz w:val="21"/>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798</Words>
  <Characters>4551</Characters>
  <Lines>37</Lines>
  <Paragraphs>10</Paragraphs>
  <TotalTime>6</TotalTime>
  <ScaleCrop>false</ScaleCrop>
  <LinksUpToDate>false</LinksUpToDate>
  <CharactersWithSpaces>5339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2020-03-31T06:12:00Z</dcterms:created>
  <dc:creator>微软用户</dc:creator>
  <cp:lastModifiedBy>屈春晖</cp:lastModifiedBy>
  <cp:lastPrinted>2020-03-26T07:00:00Z</cp:lastPrinted>
  <dcterms:modified xsi:type="dcterms:W3CDTF">2020-03-31T06:22:05Z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