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right="480"/>
        <w:jc w:val="left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附件</w:t>
      </w:r>
    </w:p>
    <w:p>
      <w:pPr>
        <w:ind w:left="315" w:leftChars="150" w:firstLine="1440" w:firstLineChars="4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文体中心</w:t>
      </w:r>
      <w:bookmarkStart w:id="0" w:name="OLE_LINK17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小剧场舞台灯光改造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项目</w:t>
      </w:r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评分表</w:t>
      </w:r>
      <w:bookmarkEnd w:id="1"/>
    </w:p>
    <w:p>
      <w:pPr>
        <w:ind w:firstLine="420" w:firstLineChars="200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宋体-18030" w:hAnsi="宋体-18030" w:eastAsia="宋体-18030" w:cs="宋体-18030"/>
          <w:color w:val="000000"/>
          <w:kern w:val="0"/>
          <w:szCs w:val="21"/>
        </w:rPr>
        <w:t>制表单位：               日期：</w:t>
      </w:r>
    </w:p>
    <w:tbl>
      <w:tblPr>
        <w:tblStyle w:val="8"/>
        <w:tblW w:w="1410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"/>
        <w:gridCol w:w="845"/>
        <w:gridCol w:w="626"/>
        <w:gridCol w:w="726"/>
        <w:gridCol w:w="5716"/>
        <w:gridCol w:w="710"/>
        <w:gridCol w:w="852"/>
        <w:gridCol w:w="865"/>
        <w:gridCol w:w="833"/>
        <w:gridCol w:w="833"/>
        <w:gridCol w:w="834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序号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评分因素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项 目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标准分</w:t>
            </w:r>
          </w:p>
        </w:tc>
        <w:tc>
          <w:tcPr>
            <w:tcW w:w="571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评分标准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分值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Theme="minorEastAsia"/>
                <w:b/>
                <w:sz w:val="18"/>
                <w:lang w:val="en-US" w:eastAsia="zh-CN"/>
              </w:rPr>
            </w:pPr>
            <w:bookmarkStart w:id="2" w:name="OLE_LINK1"/>
            <w:r>
              <w:rPr>
                <w:rFonts w:hint="eastAsia" w:ascii="宋体" w:hAnsi="宋体"/>
                <w:b/>
                <w:sz w:val="18"/>
                <w:lang w:eastAsia="zh-CN"/>
              </w:rPr>
              <w:t>参投单位</w:t>
            </w: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>1</w:t>
            </w:r>
            <w:bookmarkEnd w:id="2"/>
          </w:p>
        </w:tc>
        <w:tc>
          <w:tcPr>
            <w:tcW w:w="86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/>
                <w:b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sz w:val="18"/>
                <w:lang w:eastAsia="zh-CN"/>
              </w:rPr>
              <w:t>参投单位</w:t>
            </w: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  <w:lang w:eastAsia="zh-CN"/>
              </w:rPr>
              <w:t>参投单位</w:t>
            </w: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>3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Theme="minorEastAsia"/>
                <w:b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lang w:eastAsia="zh-CN"/>
              </w:rPr>
              <w:t>参投单位</w:t>
            </w: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Theme="minorEastAsia"/>
                <w:b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lang w:eastAsia="zh-CN"/>
              </w:rPr>
              <w:t>参投单位</w:t>
            </w: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>5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Theme="minorEastAsia"/>
                <w:b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lang w:eastAsia="zh-CN"/>
              </w:rPr>
              <w:t>参投单位</w:t>
            </w: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4" w:hRule="atLeast"/>
        </w:trPr>
        <w:tc>
          <w:tcPr>
            <w:tcW w:w="42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1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商务部分（3</w:t>
            </w: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18"/>
              </w:rPr>
              <w:t>分）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机构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资质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Theme="minorEastAsia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</w:p>
        </w:tc>
        <w:tc>
          <w:tcPr>
            <w:tcW w:w="571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机构相关资格证明文件（企业法人营业执照、机构登记证书或其他组织证书）、机构法定代表人身份证复印件、法定代表人授权证书、受委托人身份证复印件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0-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4" w:hRule="atLeast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履约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能力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Theme="minorEastAsia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</w:p>
        </w:tc>
        <w:tc>
          <w:tcPr>
            <w:tcW w:w="571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机构财务条件具有履约能力（近六个月内任三个月依法缴纳税收和社会保障金的凭证复印件）</w:t>
            </w:r>
            <w:r>
              <w:rPr>
                <w:rFonts w:hint="eastAsia" w:ascii="宋体" w:hAnsi="宋体"/>
                <w:sz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</w:rPr>
              <w:t>“信用中国”网站查询企业无不良行为,未被列入失信被执行人、重大税收违法案件当事人名单，并加盖公章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0-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相关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业绩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Theme="minorEastAsia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</w:p>
        </w:tc>
        <w:tc>
          <w:tcPr>
            <w:tcW w:w="571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承担过类似项目，每提供一份合同复印件（含合同首页、内容所在页、合同金额页、签字盖章页）得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分，最高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0分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8" w:hRule="atLeast"/>
        </w:trPr>
        <w:tc>
          <w:tcPr>
            <w:tcW w:w="42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技术部分（5</w:t>
            </w: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18"/>
              </w:rPr>
              <w:t>分）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设备配置服务方案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Theme="minorEastAsia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25</w:t>
            </w:r>
          </w:p>
        </w:tc>
        <w:tc>
          <w:tcPr>
            <w:tcW w:w="5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有具体的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设备配置服务方案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、及安全保障方案；方案可实施性、针对性强，施工及供货计划合理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工作进度安排紧凑有序。</w:t>
            </w:r>
            <w:r>
              <w:rPr>
                <w:rFonts w:hint="eastAsia" w:ascii="宋体" w:hAnsi="宋体"/>
                <w:sz w:val="18"/>
                <w:szCs w:val="18"/>
              </w:rPr>
              <w:t>优秀1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5分，一般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分，较差0-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</w:t>
            </w:r>
            <w:r>
              <w:rPr>
                <w:rFonts w:ascii="宋体" w:hAnsi="宋体"/>
                <w:sz w:val="18"/>
              </w:rPr>
              <w:t>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5" w:hRule="atLeast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质量保证和服务承诺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15</w:t>
            </w:r>
          </w:p>
        </w:tc>
        <w:tc>
          <w:tcPr>
            <w:tcW w:w="571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有完整的售后服务承诺。结合项目现状，提出完整的售后服务方案及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相关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的培训计划，内容包括产品使用、维护、故障排错、性能优化等，方案合理；有设备操作建议和解决方案。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优秀10-15分，一般5-9分，较差0-4分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</w:rPr>
              <w:t>-15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人员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lang w:val="en-US" w:eastAsia="zh-CN"/>
              </w:rPr>
              <w:t>0</w:t>
            </w:r>
          </w:p>
        </w:tc>
        <w:tc>
          <w:tcPr>
            <w:tcW w:w="571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项目参与人员安排稳定，分工合理，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负责人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具有充分的相关管理经验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，相关专业和资质齐全</w:t>
            </w:r>
            <w:r>
              <w:rPr>
                <w:rFonts w:hint="eastAsia" w:ascii="宋体" w:hAnsi="宋体" w:cs="宋体"/>
                <w:kern w:val="0"/>
                <w:sz w:val="18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优秀7-10分，一般3-6分，较差0-2分。</w:t>
            </w:r>
            <w:r>
              <w:rPr>
                <w:rFonts w:hint="eastAsia" w:ascii="宋体" w:hAnsi="宋体" w:cs="宋体"/>
                <w:kern w:val="0"/>
                <w:sz w:val="18"/>
              </w:rPr>
              <w:t>；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lang w:eastAsia="zh-CN"/>
              </w:rPr>
            </w:pPr>
            <w:r>
              <w:rPr>
                <w:rFonts w:ascii="宋体" w:hAnsi="宋体" w:cs="宋体"/>
                <w:kern w:val="0"/>
                <w:sz w:val="18"/>
              </w:rPr>
              <w:t>0-</w:t>
            </w:r>
            <w:r>
              <w:rPr>
                <w:rFonts w:hint="eastAsia" w:ascii="宋体" w:hAnsi="宋体" w:cs="宋体"/>
                <w:kern w:val="0"/>
                <w:sz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18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18"/>
              </w:rPr>
              <w:t>响应报价（</w:t>
            </w:r>
            <w:r>
              <w:rPr>
                <w:rFonts w:hint="eastAsia" w:ascii="宋体" w:hAnsi="宋体"/>
                <w:b/>
                <w:bCs/>
                <w:snapToGrid w:val="0"/>
                <w:kern w:val="0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napToGrid w:val="0"/>
                <w:kern w:val="0"/>
                <w:sz w:val="18"/>
              </w:rPr>
              <w:t>0分）</w:t>
            </w:r>
          </w:p>
        </w:tc>
        <w:tc>
          <w:tcPr>
            <w:tcW w:w="70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/>
                <w:sz w:val="18"/>
              </w:rPr>
              <w:t>A.</w:t>
            </w:r>
            <w:r>
              <w:rPr>
                <w:rFonts w:hint="eastAsia" w:ascii="宋体" w:hAnsi="宋体"/>
                <w:sz w:val="18"/>
              </w:rPr>
              <w:t>基准标价得分为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0分。</w:t>
            </w:r>
            <w:r>
              <w:rPr>
                <w:rFonts w:ascii="宋体" w:hAnsi="宋体"/>
                <w:sz w:val="18"/>
              </w:rPr>
              <w:t>B.</w:t>
            </w:r>
            <w:r>
              <w:rPr>
                <w:rFonts w:hint="eastAsia" w:ascii="宋体" w:hAnsi="宋体"/>
                <w:sz w:val="18"/>
              </w:rPr>
              <w:t>基准价为响应报价的最低价格。</w:t>
            </w:r>
            <w:r>
              <w:rPr>
                <w:rFonts w:ascii="宋体" w:hAnsi="宋体"/>
                <w:sz w:val="18"/>
              </w:rPr>
              <w:t>C.</w:t>
            </w:r>
            <w:r>
              <w:rPr>
                <w:rFonts w:hint="eastAsia" w:ascii="宋体" w:hAnsi="宋体"/>
                <w:sz w:val="18"/>
              </w:rPr>
              <w:t>当响应报价高于基准标价时，价格得分=(基准价/响应报价) X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0。</w:t>
            </w:r>
            <w:r>
              <w:rPr>
                <w:rFonts w:ascii="宋体" w:hAnsi="宋体"/>
                <w:sz w:val="18"/>
              </w:rPr>
              <w:t>D.</w:t>
            </w:r>
            <w:r>
              <w:rPr>
                <w:rFonts w:hint="eastAsia" w:ascii="宋体" w:hAnsi="宋体"/>
                <w:sz w:val="18"/>
              </w:rPr>
              <w:t>计算分值精确至小数点后两位。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18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18"/>
              </w:rPr>
              <w:t>得分合计</w:t>
            </w:r>
          </w:p>
        </w:tc>
        <w:tc>
          <w:tcPr>
            <w:tcW w:w="706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</w:p>
        </w:tc>
      </w:tr>
    </w:tbl>
    <w:p>
      <w:pPr>
        <w:ind w:firstLine="420" w:firstLineChars="200"/>
        <w:rPr>
          <w:rFonts w:ascii="宋体" w:eastAsia="宋体" w:hAnsiTheme="minorEastAsia"/>
        </w:rPr>
      </w:pPr>
      <w:r>
        <w:rPr>
          <w:rFonts w:hint="eastAsia" w:ascii="宋体-18030" w:hAnsi="宋体-18030" w:eastAsia="宋体-18030" w:cs="宋体-18030"/>
          <w:color w:val="000000"/>
          <w:kern w:val="0"/>
          <w:szCs w:val="21"/>
        </w:rPr>
        <w:t>评委签名：</w:t>
      </w:r>
    </w:p>
    <w:sectPr>
      <w:footerReference r:id="rId3" w:type="default"/>
      <w:footerReference r:id="rId4" w:type="even"/>
      <w:pgSz w:w="16838" w:h="11906" w:orient="landscape"/>
      <w:pgMar w:top="568" w:right="1440" w:bottom="993" w:left="1440" w:header="851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60"/>
      <w:jc w:val="right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98"/>
    <w:rsid w:val="00031CAC"/>
    <w:rsid w:val="000833A7"/>
    <w:rsid w:val="000F1DED"/>
    <w:rsid w:val="001327FE"/>
    <w:rsid w:val="00136678"/>
    <w:rsid w:val="0015451D"/>
    <w:rsid w:val="00191044"/>
    <w:rsid w:val="001A31A8"/>
    <w:rsid w:val="001A7728"/>
    <w:rsid w:val="001D50FE"/>
    <w:rsid w:val="001D6A0A"/>
    <w:rsid w:val="001E11C0"/>
    <w:rsid w:val="001E13B6"/>
    <w:rsid w:val="001E25CD"/>
    <w:rsid w:val="0022363D"/>
    <w:rsid w:val="00232050"/>
    <w:rsid w:val="00232F99"/>
    <w:rsid w:val="00240C43"/>
    <w:rsid w:val="00254244"/>
    <w:rsid w:val="00285A91"/>
    <w:rsid w:val="00287C13"/>
    <w:rsid w:val="002929F8"/>
    <w:rsid w:val="002A43E8"/>
    <w:rsid w:val="002A7AD1"/>
    <w:rsid w:val="002B7AE5"/>
    <w:rsid w:val="002E56E3"/>
    <w:rsid w:val="0030766B"/>
    <w:rsid w:val="00321AAC"/>
    <w:rsid w:val="003464D0"/>
    <w:rsid w:val="00361799"/>
    <w:rsid w:val="00384456"/>
    <w:rsid w:val="003B2381"/>
    <w:rsid w:val="003B3BA7"/>
    <w:rsid w:val="003B3E2D"/>
    <w:rsid w:val="003D0874"/>
    <w:rsid w:val="003D61A9"/>
    <w:rsid w:val="003E76FA"/>
    <w:rsid w:val="004000DF"/>
    <w:rsid w:val="00492266"/>
    <w:rsid w:val="004C16AB"/>
    <w:rsid w:val="00500344"/>
    <w:rsid w:val="005325CC"/>
    <w:rsid w:val="0054637B"/>
    <w:rsid w:val="005739B4"/>
    <w:rsid w:val="005929DB"/>
    <w:rsid w:val="00595425"/>
    <w:rsid w:val="005B51A5"/>
    <w:rsid w:val="005F1E8C"/>
    <w:rsid w:val="005F37A1"/>
    <w:rsid w:val="00603B58"/>
    <w:rsid w:val="00660165"/>
    <w:rsid w:val="0066219F"/>
    <w:rsid w:val="00673896"/>
    <w:rsid w:val="006872EF"/>
    <w:rsid w:val="006925ED"/>
    <w:rsid w:val="006B6CBA"/>
    <w:rsid w:val="006B7224"/>
    <w:rsid w:val="006C67CE"/>
    <w:rsid w:val="006D10C4"/>
    <w:rsid w:val="006D4514"/>
    <w:rsid w:val="006D5DC9"/>
    <w:rsid w:val="00710A8F"/>
    <w:rsid w:val="00717C36"/>
    <w:rsid w:val="0073253A"/>
    <w:rsid w:val="007337F1"/>
    <w:rsid w:val="00744872"/>
    <w:rsid w:val="00753B01"/>
    <w:rsid w:val="00753CA2"/>
    <w:rsid w:val="0075544E"/>
    <w:rsid w:val="007660F2"/>
    <w:rsid w:val="007967A3"/>
    <w:rsid w:val="007D058C"/>
    <w:rsid w:val="007E54FB"/>
    <w:rsid w:val="007E7541"/>
    <w:rsid w:val="007F74DE"/>
    <w:rsid w:val="00823216"/>
    <w:rsid w:val="00827EFC"/>
    <w:rsid w:val="00853621"/>
    <w:rsid w:val="008623BA"/>
    <w:rsid w:val="008776E5"/>
    <w:rsid w:val="008810BC"/>
    <w:rsid w:val="00881ED0"/>
    <w:rsid w:val="008922AC"/>
    <w:rsid w:val="00901916"/>
    <w:rsid w:val="009106B2"/>
    <w:rsid w:val="00936845"/>
    <w:rsid w:val="00962C61"/>
    <w:rsid w:val="00985269"/>
    <w:rsid w:val="009976C4"/>
    <w:rsid w:val="009B108A"/>
    <w:rsid w:val="009E05E3"/>
    <w:rsid w:val="009E0B3B"/>
    <w:rsid w:val="00A101BD"/>
    <w:rsid w:val="00A1206D"/>
    <w:rsid w:val="00A36663"/>
    <w:rsid w:val="00A467DB"/>
    <w:rsid w:val="00AA0931"/>
    <w:rsid w:val="00AE0B2B"/>
    <w:rsid w:val="00AF2AA0"/>
    <w:rsid w:val="00B1328E"/>
    <w:rsid w:val="00B1643C"/>
    <w:rsid w:val="00B23F6E"/>
    <w:rsid w:val="00B33BB0"/>
    <w:rsid w:val="00BA04E8"/>
    <w:rsid w:val="00BA130C"/>
    <w:rsid w:val="00BC37B5"/>
    <w:rsid w:val="00BE0BC4"/>
    <w:rsid w:val="00C10A0B"/>
    <w:rsid w:val="00C177AB"/>
    <w:rsid w:val="00C331F6"/>
    <w:rsid w:val="00C415E6"/>
    <w:rsid w:val="00C82B87"/>
    <w:rsid w:val="00CA371F"/>
    <w:rsid w:val="00CC4521"/>
    <w:rsid w:val="00D038B4"/>
    <w:rsid w:val="00D30C9B"/>
    <w:rsid w:val="00D930CC"/>
    <w:rsid w:val="00DB5878"/>
    <w:rsid w:val="00DD1C41"/>
    <w:rsid w:val="00DF54B9"/>
    <w:rsid w:val="00E11BE3"/>
    <w:rsid w:val="00E13F34"/>
    <w:rsid w:val="00E412F0"/>
    <w:rsid w:val="00E971A6"/>
    <w:rsid w:val="00EA0020"/>
    <w:rsid w:val="00EB323E"/>
    <w:rsid w:val="00EC1C76"/>
    <w:rsid w:val="00EC4B98"/>
    <w:rsid w:val="00EF1E01"/>
    <w:rsid w:val="00F170E3"/>
    <w:rsid w:val="00F21E20"/>
    <w:rsid w:val="00F45090"/>
    <w:rsid w:val="00F50973"/>
    <w:rsid w:val="00F53B68"/>
    <w:rsid w:val="05417EB6"/>
    <w:rsid w:val="16073E5E"/>
    <w:rsid w:val="222757DA"/>
    <w:rsid w:val="365A3BEE"/>
    <w:rsid w:val="4824555C"/>
    <w:rsid w:val="5A886C12"/>
    <w:rsid w:val="68D1342C"/>
    <w:rsid w:val="77297867"/>
    <w:rsid w:val="77367D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8"/>
    <w:qFormat/>
    <w:uiPriority w:val="0"/>
    <w:pPr>
      <w:spacing w:line="360" w:lineRule="auto"/>
      <w:ind w:left="359" w:leftChars="171" w:firstLine="560" w:firstLineChars="200"/>
    </w:pPr>
    <w:rPr>
      <w:rFonts w:ascii="仿宋_GB2312"/>
      <w:bCs/>
      <w:sz w:val="28"/>
      <w:szCs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</w:rPr>
  </w:style>
  <w:style w:type="character" w:styleId="10">
    <w:name w:val="Hyperlink"/>
    <w:basedOn w:val="9"/>
    <w:semiHidden/>
    <w:unhideWhenUsed/>
    <w:qFormat/>
    <w:uiPriority w:val="99"/>
    <w:rPr>
      <w:color w:val="404040"/>
      <w:u w:val="non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24"/>
      <w:szCs w:val="24"/>
    </w:rPr>
  </w:style>
  <w:style w:type="character" w:customStyle="1" w:styleId="12">
    <w:name w:val="f-fr"/>
    <w:basedOn w:val="9"/>
    <w:qFormat/>
    <w:uiPriority w:val="0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HTML 预设格式 Char"/>
    <w:link w:val="7"/>
    <w:qFormat/>
    <w:uiPriority w:val="0"/>
    <w:rPr>
      <w:rFonts w:ascii="宋体" w:hAnsi="宋体"/>
      <w:sz w:val="24"/>
    </w:rPr>
  </w:style>
  <w:style w:type="character" w:customStyle="1" w:styleId="17">
    <w:name w:val="HTML 预设格式 Char1"/>
    <w:basedOn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正文文本缩进 2 Char"/>
    <w:link w:val="4"/>
    <w:qFormat/>
    <w:uiPriority w:val="0"/>
    <w:rPr>
      <w:rFonts w:ascii="仿宋_GB2312"/>
      <w:bCs/>
      <w:sz w:val="28"/>
      <w:szCs w:val="24"/>
    </w:rPr>
  </w:style>
  <w:style w:type="character" w:customStyle="1" w:styleId="19">
    <w:name w:val="正文文本缩进 2 Char1"/>
    <w:basedOn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3749</Characters>
  <Lines>31</Lines>
  <Paragraphs>8</Paragraphs>
  <TotalTime>26</TotalTime>
  <ScaleCrop>false</ScaleCrop>
  <LinksUpToDate>false</LinksUpToDate>
  <CharactersWithSpaces>4398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2018-05-15T08:56:00Z</dcterms:created>
  <dc:creator>王剑</dc:creator>
  <cp:lastModifiedBy>李宁</cp:lastModifiedBy>
  <cp:lastPrinted>2019-08-12T06:28:00Z</cp:lastPrinted>
  <dcterms:modified xsi:type="dcterms:W3CDTF">2019-08-21T07:53:06Z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